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F3" w:rsidRPr="007D14F3" w:rsidRDefault="007D14F3" w:rsidP="007D14F3">
      <w:pPr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kern w:val="36"/>
          <w:sz w:val="48"/>
          <w:szCs w:val="48"/>
          <w:lang w:eastAsia="ru-RU"/>
        </w:rPr>
        <w:t>Политика защиты и обработки персональных данных</w:t>
      </w:r>
    </w:p>
    <w:p w:rsidR="007D14F3" w:rsidRPr="007D14F3" w:rsidRDefault="007D14F3" w:rsidP="007D14F3">
      <w:pPr>
        <w:spacing w:before="600" w:after="300"/>
        <w:outlineLvl w:val="1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1. Общие положения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lang w:eastAsia="ru-RU"/>
        </w:rPr>
        <w:t>ИП Губанов С.И.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7D14F3" w:rsidRPr="007D14F3" w:rsidRDefault="007D14F3" w:rsidP="007D14F3">
      <w:pPr>
        <w:spacing w:before="600" w:after="300"/>
        <w:outlineLvl w:val="1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2. Термины и принятые сокращения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2.2.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2.3.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2.4. 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2.5. 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2.6.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2.7.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2.8. 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</w:t>
      </w:r>
      <w:r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lang w:eastAsia="ru-RU"/>
        </w:rPr>
        <w:t>ИП Губанов С.И.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 xml:space="preserve">, расположенное по адресу: 350090 Краснодар, ул. Авиагородок 23, </w:t>
      </w:r>
      <w:proofErr w:type="spellStart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кв</w:t>
      </w:r>
      <w:proofErr w:type="spellEnd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 xml:space="preserve"> 18</w:t>
      </w:r>
    </w:p>
    <w:p w:rsidR="007D14F3" w:rsidRPr="007D14F3" w:rsidRDefault="007D14F3" w:rsidP="007D14F3">
      <w:pPr>
        <w:spacing w:before="600" w:after="300"/>
        <w:outlineLvl w:val="1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3. Обработка персональных данных 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3.1. Получение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3.1.3. Документы, содержащие персональные данные, создаются путем: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копирования оригиналов документов (паспорт, документ об образовании, свидетельство ИНН, пенсионное свидетельство и др.);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внесения сведений в учетные формы;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получения оригиналов необходимых документов (трудовая книжка, медицинское заключение, характеристика и др.).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 Обработка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3.2.1. Обработка персональных данных осуществляется: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с согласия субъекта персональных данных на обработку его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3.2.2. Цели обработки персональных данных: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осуществление трудовых отношений;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осуществление гражданско-правовых отношений;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 xml:space="preserve">– для связи с пользователем, в связи с заполнением формы обратной связи на сайте, в том числе направление уведомлений, запросов и информации, касающихся использования сайта </w:t>
      </w:r>
      <w:r>
        <w:rPr>
          <w:rFonts w:ascii="Times New Roman" w:eastAsia="Times New Roman" w:hAnsi="Times New Roman" w:cs="Times New Roman"/>
          <w:color w:val="101010"/>
          <w:lang w:eastAsia="ru-RU"/>
        </w:rPr>
        <w:t>ИП Губанов С.И</w:t>
      </w:r>
      <w:r>
        <w:rPr>
          <w:rFonts w:ascii="Times New Roman" w:eastAsia="Times New Roman" w:hAnsi="Times New Roman" w:cs="Times New Roman"/>
          <w:color w:val="101010"/>
          <w:lang w:eastAsia="ru-RU"/>
        </w:rPr>
        <w:t>.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 xml:space="preserve"> обработки, согласования заказов на услуги/работы, исполнения соглашений и договоров;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Общества.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3.2.3. Категории субъектов персональных данных.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Обрабатываются персональные данные следующих субъектов персональных данных: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физические лица, состоящие с Обществом в трудовых отношениях;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физические лица, уволившиеся из Общества;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физические лица, являющиеся кандидатами на работу;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 xml:space="preserve">– физические лица, состоящие с </w:t>
      </w:r>
      <w:bookmarkStart w:id="0" w:name="_GoBack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Обществом в гражданско</w:t>
      </w:r>
      <w:bookmarkEnd w:id="0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-правовых отношениях;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физические лица, являющиеся Пользователями Сайта Общества.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3.2.4. Персональные данные, обрабатываемые Оператором: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данные, полученные при осуществлении трудовых отношений;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данные, полученные для осуществления отбора кандидатов на работу;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данные, полученные при осуществлении гражданско-правовых отношений;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данные, полученные от Пользователей Сайта Общества.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3.2.5. Обработка персональных данных ведется: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с использованием средств автоматизации;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без использования средств автоматизации.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 Хранение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3.3.4. Не допускается хранение и размещение документов, содержащих персональных данных, в открытых электронных каталогах (</w:t>
      </w:r>
      <w:proofErr w:type="spellStart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файлообменниках</w:t>
      </w:r>
      <w:proofErr w:type="spellEnd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) в ИСПД.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3.4. Уничтожение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3.4.3. Факт уничтожения персональных данных подтверждается документально актом об уничтожении носителей.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3.5. Передача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3.5.1. Оператор передает персональные данные третьим лицам в следующих случаях: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субъект выразил свое согласие на такие действия;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3.5.2. Перечень лиц, которым передаются персональные данные.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Пенсионный фонд РФ для учета (на законных основаниях);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налоговые органы РФ (на законных основаниях);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Фонд социального страхования РФ (на законных основаниях);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территориальный фонд обязательного медицинского страхования (на законных основаниях);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страховые медицинские организации по обязательному и добровольному медицинскому страхованию (на законных основаниях);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банки для начисления заработной платы (на основании договора);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органы МВД России в случаях, установленных законодательством.</w:t>
      </w:r>
    </w:p>
    <w:p w:rsidR="007D14F3" w:rsidRPr="007D14F3" w:rsidRDefault="007D14F3" w:rsidP="007D14F3">
      <w:pPr>
        <w:spacing w:before="600" w:after="300"/>
        <w:outlineLvl w:val="1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4. Защита персональных данных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 Основными мерами защиты персональных данных, используемыми Оператором, являются: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4.5.3. Разработка политики в отношении обработки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 xml:space="preserve">4.5.4. Установление правил доступа </w:t>
      </w:r>
      <w:proofErr w:type="gramStart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к персональных данных</w:t>
      </w:r>
      <w:proofErr w:type="gramEnd"/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, обрабатываемым в ИСПД, а также обеспечение регистрации и учета всех действий, совершаемых с персональными данными в ИСПД.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4.5.7. Сертифицированное антивирусное программное обеспечение с регулярно обновляемыми базами.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4.5.9. Обнаружение фактов несанкционированного доступа к персональным данным и принятие мер.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4.5.12. Осуществление внутреннего контроля и аудита.</w:t>
      </w:r>
    </w:p>
    <w:p w:rsidR="007D14F3" w:rsidRPr="007D14F3" w:rsidRDefault="007D14F3" w:rsidP="007D14F3">
      <w:pPr>
        <w:spacing w:before="600" w:after="300"/>
        <w:outlineLvl w:val="1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</w:pPr>
      <w:r w:rsidRPr="007D14F3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ru-RU"/>
        </w:rPr>
        <w:t>5. Основные права субъекта персональных данных и обязанности Оператора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5.1. Основные права субъекта персональных данных Субъект имеет право на доступ к его персональным данным и следующим сведениям: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подтверждение факта обработки персональных данных Оператором;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правовые основания и цели обработки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цели и применяемые Оператором способы обработки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наименование и место нахождения Оператора, сведения о лицах (за исключением работников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сроки обработки персональных данных, в том числе сроки их хранения;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порядок осуществления субъектом персональных данных прав, предусмотренных Федеральным законом;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обращение к Оператору и направление ему запросов;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обжалование действий или бездействия Оператора.</w:t>
      </w:r>
    </w:p>
    <w:p w:rsidR="007D14F3" w:rsidRPr="007D14F3" w:rsidRDefault="007D14F3" w:rsidP="007D14F3">
      <w:pPr>
        <w:spacing w:after="225"/>
        <w:rPr>
          <w:rFonts w:ascii="Times New Roman" w:eastAsia="Times New Roman" w:hAnsi="Times New Roman" w:cs="Times New Roman"/>
          <w:color w:val="101010"/>
          <w:lang w:eastAsia="ru-RU"/>
        </w:rPr>
      </w:pP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t>5.2. Обязанности Оператора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Оператор обязан: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при сборе персональных данных предоставить информацию об обработке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в случаях если персональные данные были получены не от субъекта персональных данных, уведомить субъекта;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при отказе в предоставлении персональных данных субъекту разъясняются последствия такого отказа;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 w:rsidRPr="007D14F3">
        <w:rPr>
          <w:rFonts w:ascii="Times New Roman" w:eastAsia="Times New Roman" w:hAnsi="Times New Roman" w:cs="Times New Roman"/>
          <w:color w:val="101010"/>
          <w:lang w:eastAsia="ru-RU"/>
        </w:rPr>
        <w:br/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</w:t>
      </w:r>
    </w:p>
    <w:p w:rsidR="00F0297E" w:rsidRDefault="00F0297E"/>
    <w:sectPr w:rsidR="00F0297E" w:rsidSect="00861E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F3"/>
    <w:rsid w:val="000635BD"/>
    <w:rsid w:val="006C6B61"/>
    <w:rsid w:val="007D14F3"/>
    <w:rsid w:val="00861E99"/>
    <w:rsid w:val="00A3386E"/>
    <w:rsid w:val="00D02EF0"/>
    <w:rsid w:val="00F0297E"/>
    <w:rsid w:val="00F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D79E1"/>
  <w15:chartTrackingRefBased/>
  <w15:docId w15:val="{405D4A43-2FA3-D64E-8870-50BE992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greementtext">
    <w:name w:val="agreement__text"/>
    <w:basedOn w:val="a"/>
    <w:rsid w:val="007D1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D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Губанов</dc:creator>
  <cp:keywords/>
  <dc:description/>
  <cp:lastModifiedBy>Сергей Губанов</cp:lastModifiedBy>
  <cp:revision>1</cp:revision>
  <dcterms:created xsi:type="dcterms:W3CDTF">2019-09-08T09:24:00Z</dcterms:created>
  <dcterms:modified xsi:type="dcterms:W3CDTF">2019-09-08T09:28:00Z</dcterms:modified>
</cp:coreProperties>
</file>